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Default="00CA2B01" w:rsidP="00A32C43">
      <w:pPr>
        <w:rPr>
          <w:rFonts w:ascii="Cambria" w:hAnsi="Cambria"/>
          <w:sz w:val="22"/>
          <w:szCs w:val="22"/>
        </w:rPr>
      </w:pPr>
    </w:p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right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 xml:space="preserve">Załącznik nr </w:t>
      </w:r>
      <w:r w:rsidR="00E07FC8">
        <w:rPr>
          <w:rFonts w:cs="Arial"/>
          <w:sz w:val="20"/>
          <w:szCs w:val="20"/>
          <w:lang w:eastAsia="ar-SA"/>
        </w:rPr>
        <w:t>6</w:t>
      </w:r>
      <w:r>
        <w:rPr>
          <w:rFonts w:cs="Arial"/>
          <w:sz w:val="20"/>
          <w:szCs w:val="20"/>
          <w:lang w:eastAsia="ar-SA"/>
        </w:rPr>
        <w:t xml:space="preserve"> do SIWZ</w:t>
      </w:r>
    </w:p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proofErr w:type="spellStart"/>
      <w:r w:rsidR="00CA0E95" w:rsidRPr="00CA0E95">
        <w:rPr>
          <w:rFonts w:asciiTheme="majorHAnsi" w:hAnsiTheme="majorHAnsi" w:cs="Arial"/>
          <w:i/>
          <w:lang w:eastAsia="ar-SA"/>
        </w:rPr>
        <w:t>t.j</w:t>
      </w:r>
      <w:proofErr w:type="spellEnd"/>
      <w:r w:rsidR="00CA0E95" w:rsidRPr="00CA0E95">
        <w:rPr>
          <w:rFonts w:asciiTheme="majorHAnsi" w:hAnsiTheme="majorHAnsi" w:cs="Arial"/>
          <w:i/>
          <w:lang w:eastAsia="ar-SA"/>
        </w:rPr>
        <w:t>. Dz. U. z 2017 r., poz. 1579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:rsidR="001739F7" w:rsidRPr="00AB5E31" w:rsidRDefault="00E66CBE" w:rsidP="001739F7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 xml:space="preserve">Dostawa </w:t>
      </w:r>
      <w:r w:rsidRPr="001B3807">
        <w:rPr>
          <w:rFonts w:ascii="Cambria" w:eastAsia="Times New Roman" w:hAnsi="Cambria"/>
          <w:b/>
          <w:sz w:val="24"/>
          <w:szCs w:val="24"/>
        </w:rPr>
        <w:t>fluorescencyjnego stereoskopu z poszerzoną głębią ostrości</w:t>
      </w:r>
      <w:r w:rsidRPr="00AB5E31">
        <w:rPr>
          <w:rFonts w:ascii="Cambria" w:eastAsia="Times New Roman" w:hAnsi="Cambria"/>
          <w:b/>
          <w:sz w:val="24"/>
          <w:szCs w:val="24"/>
        </w:rPr>
        <w:t xml:space="preserve"> na potrzeby Międzynarodowego Instytutu Biologii Molekularnej i Komórkowej w Warszawie</w:t>
      </w:r>
      <w:bookmarkStart w:id="0" w:name="_GoBack"/>
      <w:bookmarkEnd w:id="0"/>
      <w:r w:rsidR="001739F7" w:rsidRPr="00AB5E31">
        <w:rPr>
          <w:rFonts w:ascii="Cambria" w:eastAsia="Times New Roman" w:hAnsi="Cambria"/>
          <w:b/>
          <w:sz w:val="24"/>
          <w:szCs w:val="24"/>
        </w:rPr>
        <w:t>.</w:t>
      </w:r>
    </w:p>
    <w:p w:rsidR="001739F7" w:rsidRPr="00AB5E31" w:rsidRDefault="001739F7" w:rsidP="001739F7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1739F7" w:rsidRPr="00AB5E31" w:rsidRDefault="001739F7" w:rsidP="001739F7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Pr="00AB5E31">
        <w:rPr>
          <w:rFonts w:ascii="Cambria" w:eastAsia="Times New Roman" w:hAnsi="Cambria"/>
          <w:b/>
          <w:sz w:val="24"/>
          <w:szCs w:val="24"/>
        </w:rPr>
        <w:t>Znak sprawy ADZ.261.1</w:t>
      </w:r>
      <w:r w:rsidR="001B3807">
        <w:rPr>
          <w:rFonts w:ascii="Cambria" w:eastAsia="Times New Roman" w:hAnsi="Cambria"/>
          <w:b/>
          <w:sz w:val="24"/>
          <w:szCs w:val="24"/>
        </w:rPr>
        <w:t>6</w:t>
      </w:r>
      <w:r w:rsidRPr="00AB5E31">
        <w:rPr>
          <w:rFonts w:ascii="Cambria" w:eastAsia="Times New Roman" w:hAnsi="Cambria"/>
          <w:b/>
          <w:sz w:val="24"/>
          <w:szCs w:val="24"/>
        </w:rPr>
        <w:t>.2017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B95FC2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(*)1.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nie 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>Dz. U. z 2015 r. poz. 184, 1618 i 1634);</w:t>
      </w: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 xml:space="preserve">(*) 2.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 xml:space="preserve">Dz. U. z 2015 r. poz. 184, 1618 i 1634) </w:t>
      </w:r>
      <w:r w:rsidRPr="00B95FC2">
        <w:rPr>
          <w:rFonts w:asciiTheme="majorHAnsi" w:hAnsiTheme="majorHAnsi" w:cs="Arial"/>
          <w:sz w:val="22"/>
          <w:szCs w:val="22"/>
        </w:rPr>
        <w:t xml:space="preserve">i przedkładam(y) listę podmiotów należących do tej samej grupy kapitałowej </w:t>
      </w:r>
      <w:r w:rsidRPr="00B95FC2">
        <w:rPr>
          <w:rFonts w:asciiTheme="majorHAnsi" w:hAnsiTheme="majorHAnsi" w:cs="Arial"/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… ………………………………………..………………………………………..…………….</w:t>
      </w:r>
    </w:p>
    <w:p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:rsidR="00462A07" w:rsidRPr="00763F45" w:rsidRDefault="00462A07" w:rsidP="00A32C43">
      <w:pPr>
        <w:rPr>
          <w:rFonts w:ascii="Cambria" w:hAnsi="Cambria"/>
          <w:sz w:val="22"/>
          <w:szCs w:val="22"/>
        </w:rPr>
      </w:pPr>
    </w:p>
    <w:sectPr w:rsidR="00462A07" w:rsidRPr="00763F4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13" w:rsidRDefault="00985913" w:rsidP="006239B3">
      <w:r>
        <w:separator/>
      </w:r>
    </w:p>
  </w:endnote>
  <w:endnote w:type="continuationSeparator" w:id="0">
    <w:p w:rsidR="00985913" w:rsidRDefault="0098591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13" w:rsidRDefault="00985913" w:rsidP="006239B3">
      <w:r>
        <w:separator/>
      </w:r>
    </w:p>
  </w:footnote>
  <w:footnote w:type="continuationSeparator" w:id="0">
    <w:p w:rsidR="00985913" w:rsidRDefault="0098591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E" w:rsidRDefault="00F30E4E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9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4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24"/>
  </w:num>
  <w:num w:numId="5">
    <w:abstractNumId w:val="34"/>
  </w:num>
  <w:num w:numId="6">
    <w:abstractNumId w:val="27"/>
  </w:num>
  <w:num w:numId="7">
    <w:abstractNumId w:val="30"/>
  </w:num>
  <w:num w:numId="8">
    <w:abstractNumId w:val="36"/>
  </w:num>
  <w:num w:numId="9">
    <w:abstractNumId w:val="13"/>
  </w:num>
  <w:num w:numId="10">
    <w:abstractNumId w:val="19"/>
  </w:num>
  <w:num w:numId="11">
    <w:abstractNumId w:val="43"/>
  </w:num>
  <w:num w:numId="12">
    <w:abstractNumId w:val="15"/>
  </w:num>
  <w:num w:numId="13">
    <w:abstractNumId w:val="0"/>
  </w:num>
  <w:num w:numId="14">
    <w:abstractNumId w:val="28"/>
  </w:num>
  <w:num w:numId="15">
    <w:abstractNumId w:val="25"/>
  </w:num>
  <w:num w:numId="16">
    <w:abstractNumId w:val="38"/>
  </w:num>
  <w:num w:numId="17">
    <w:abstractNumId w:val="10"/>
  </w:num>
  <w:num w:numId="18">
    <w:abstractNumId w:val="1"/>
  </w:num>
  <w:num w:numId="19">
    <w:abstractNumId w:val="7"/>
  </w:num>
  <w:num w:numId="20">
    <w:abstractNumId w:val="33"/>
  </w:num>
  <w:num w:numId="21">
    <w:abstractNumId w:val="17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9"/>
  </w:num>
  <w:num w:numId="25">
    <w:abstractNumId w:val="6"/>
  </w:num>
  <w:num w:numId="26">
    <w:abstractNumId w:val="9"/>
  </w:num>
  <w:num w:numId="27">
    <w:abstractNumId w:val="35"/>
  </w:num>
  <w:num w:numId="28">
    <w:abstractNumId w:val="22"/>
  </w:num>
  <w:num w:numId="29">
    <w:abstractNumId w:val="12"/>
  </w:num>
  <w:num w:numId="30">
    <w:abstractNumId w:val="20"/>
  </w:num>
  <w:num w:numId="31">
    <w:abstractNumId w:val="32"/>
  </w:num>
  <w:num w:numId="32">
    <w:abstractNumId w:val="26"/>
  </w:num>
  <w:num w:numId="33">
    <w:abstractNumId w:val="23"/>
  </w:num>
  <w:num w:numId="34">
    <w:abstractNumId w:val="8"/>
  </w:num>
  <w:num w:numId="35">
    <w:abstractNumId w:val="39"/>
  </w:num>
  <w:num w:numId="36">
    <w:abstractNumId w:val="16"/>
  </w:num>
  <w:num w:numId="37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9C0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AFB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6CC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2E4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8C5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4BB3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913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64C"/>
    <w:rsid w:val="009C4859"/>
    <w:rsid w:val="009C4B99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A6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0A2"/>
    <w:rsid w:val="00B77DB8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9F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6CBE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31A4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CA464-BC45-4117-B685-6FEC72E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2017-10-05T12:14:00Z</cp:lastPrinted>
  <dcterms:created xsi:type="dcterms:W3CDTF">2017-10-05T12:52:00Z</dcterms:created>
  <dcterms:modified xsi:type="dcterms:W3CDTF">2017-10-05T12:54:00Z</dcterms:modified>
</cp:coreProperties>
</file>